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Detta dokument behandlar höga naturvärden i avverkningsanmälan A 20774-2024 i Ragunda kommun som inkom 2024-05-24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7005637, E 546856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2 naturvårdsarter hittats: fjällig taggsvamp s.str. (NT) och skarp dropptaggsvamp (NT). Av dessa är 2 rödlistade. För rödlistade arter har rödlistekategorin angivits inom parentes.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