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som inkom 2025-05-19 och omfattar 2,9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