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24 naturvårdsarter, varav 20 är rödlistade, 2 är fridlysta, 17 är typiska (T) och 4 är signalarter (S): fläckporing (VU, T),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