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13308-2022 i Ragunda kommun</w:t>
      </w:r>
    </w:p>
    <w:p>
      <w:r>
        <w:t>Detta klagomål behandlar höga naturvärden i avverkningsanmälan A 13308-2022 i Ragunda kommun som inkom 2022-03-24 och omfattar 7,1 ha.</w:t>
      </w:r>
    </w:p>
    <w:p>
      <w:pPr>
        <w:pStyle w:val="Caption"/>
      </w:pPr>
      <w:r>
        <w:drawing>
          <wp:inline xmlns:a="http://schemas.openxmlformats.org/drawingml/2006/main" xmlns:pic="http://schemas.openxmlformats.org/drawingml/2006/picture">
            <wp:extent cx="5017843" cy="5724000"/>
            <wp:docPr id="1" name="Picture 1"/>
            <wp:cNvGraphicFramePr>
              <a:graphicFrameLocks noChangeAspect="1"/>
            </wp:cNvGraphicFramePr>
            <a:graphic>
              <a:graphicData uri="http://schemas.openxmlformats.org/drawingml/2006/picture">
                <pic:pic>
                  <pic:nvPicPr>
                    <pic:cNvPr id="0" name="A 13308-2022 karta.png"/>
                    <pic:cNvPicPr/>
                  </pic:nvPicPr>
                  <pic:blipFill>
                    <a:blip r:embed="rId16"/>
                    <a:stretch>
                      <a:fillRect/>
                    </a:stretch>
                  </pic:blipFill>
                  <pic:spPr>
                    <a:xfrm>
                      <a:off x="0" y="0"/>
                      <a:ext cx="5017843"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7018459, E 550693 i SWEREF 99 TM.</w:t>
      </w:r>
    </w:p>
    <w:p>
      <w:r>
        <w:t>I och inom 25 meter från avverkningsanmälan finns fynd av 14 naturvårdsarter, varav 7 är rödlistade, 12 är typiska (T) och 7 är signalarter (S): gränsticka (VU, T), smalskaftslav (VU), brunklöver (NT), harticka (NT, T), lunglav (NT, T), rosenticka (NT, T), vedtrappmossa (NT, T), bronshjon (S, T), gulnål (S, T), kransrams (S, T), mörk husmossa (S, T), skogshakmossa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