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158-2025 i Ragunda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