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60683-2022 i Ragunda kommun</w:t>
      </w:r>
    </w:p>
    <w:p>
      <w:r>
        <w:t>Detta klagomål behandlar höga naturvärden i avverkningsanmälan A 60683-2022 i Ragunda kommun som inkom 2022-12-16 och omfattar 2,4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60683-2022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7009103, E 534631 i SWEREF 99 TM.</w:t>
      </w:r>
    </w:p>
    <w:p>
      <w:r>
        <w:t>I och inom 25 meter från avverkningsanmälan finns fynd av 7 naturvårdsarter, varav 1 är rödlistad, 3 är fridlysta, 4 är typiska (T) och 4 är signalarter (S): violett guldvinge (VU, §4a), blodticka (S, T), diskvaxskivling (S), tibast (S, T), underviol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