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och inom 3 meter från avverkningsanmälan finns fynd av 3 naturvårdsarter, varav 3 är fridlysta och 1 är signalart (S): tvåblad (S, §8), fjällvråk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