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36782-2026 i Ragunda kommun</w:t>
      </w:r>
    </w:p>
    <w:p>
      <w:r>
        <w:t>Detta klagomål behandlar höga naturvärden i avverkningsanmälan A 36782-2026 i Ragunda kommun som inkom 2026-09-07 och omfattar 2,7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36782-2026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7012625, E 546174 i SWEREF 99 TM.</w:t>
      </w:r>
    </w:p>
    <w:p>
      <w:r>
        <w:t>I och inom 13 meter från avverkningsanmälan finns fynd av 21 naturvårdsarter, varav 10 är rödlistade, 3 är fridlysta, 13 är typiska (T) och 10 är signalarter (S): knärot (VU, T, §8), skrovlig taggsvamp (VU), blå taggsvamp (NT, T), dropptaggsvamp (NT, T), dvärgbägarlav (NT, T), lunglav (NT, T), orange taggsvamp (NT, T), vedflamlav (NT), vedskivlav (NT, T), vitplätt (NT), bårdlav (S, T), granriska (S), guckusko (S, T, §7), korallblylav (S, T), rödgul trumpetsvamp (S), strimspindling (S), stuplav (S, T), svart trolldruva (S, T), svavelriska (S), tibast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699716"/>
            <wp:docPr id="2" name="Picture 2"/>
            <wp:cNvGraphicFramePr>
              <a:graphicFrameLocks noChangeAspect="1"/>
            </wp:cNvGraphicFramePr>
            <a:graphic>
              <a:graphicData uri="http://schemas.openxmlformats.org/drawingml/2006/picture">
                <pic:pic>
                  <pic:nvPicPr>
                    <pic:cNvPr id="0" name="A 36782-2026 karta knärot.png"/>
                    <pic:cNvPicPr/>
                  </pic:nvPicPr>
                  <pic:blipFill>
                    <a:blip r:embed="rId17"/>
                    <a:stretch>
                      <a:fillRect/>
                    </a:stretch>
                  </pic:blipFill>
                  <pic:spPr>
                    <a:xfrm>
                      <a:off x="0" y="0"/>
                      <a:ext cx="5486400" cy="66997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7012625, E 546174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