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50055-2025 i Ragunda kommun</w:t>
      </w:r>
    </w:p>
    <w:p>
      <w:r>
        <w:t>Detta klagomål behandlar höga naturvärden i avverkningsanmälan A 50055-2025 i Ragunda kommun som inkom 2025-10-13 och omfattar 17,6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0055-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6999176, E 546291 i SWEREF 99 TM.</w:t>
      </w:r>
    </w:p>
    <w:p>
      <w:r>
        <w:t>I avverkningsanmälan finns fynd av 19 naturvårdsarter, varav 13 är rödlistade, 2 är fridlysta, 13 är typiska (T) och 6 är signalarter (S): blekskaftad nållav (EN), garnlav (VU, T), smalskaftslav (VU), liten svartspik (NT), lunglav (NT, T), nordlig nållav (NT), rosa skärelav (NT, T), skrovellav (NT, T), sparvuggla (NT, §4), stiftgelélav (NT, T), tretåig hackspett (NT, T, §4), ullticka (NT, T), vitgrynig nållav (NT), korallblylav (S, T), luddlav (S, T), rostfläck (S, T), skinnlav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