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13483-2022 i Ragunda kommun</w:t>
      </w:r>
    </w:p>
    <w:p>
      <w:r>
        <w:t>Denna tillsynsbegäran behandlar höga naturvärden i avverkningsanmälan A 13483-2022 i Ragunda kommun som inkom 2022-03-25 och omfattar 5,7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483-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7014894, E 564510 i SWEREF 99 TM.</w:t>
      </w:r>
    </w:p>
    <w:p>
      <w:r>
        <w:t>I och inom 8 meter från avverkningsanmälan finns fynd av 11 naturvårdsarter, varav 8 är rödlistade, 2 är fridlysta, 9 är typiska (T) och 3 är signalarter (S): garnlav (VU, T), knärot (VU, T, §8), dropptaggsvamp (NT, T), lunglav (NT, T), mörk kolflarnlav (NT), vedskivlav (NT, T), vedtrappmossa (NT, T), vitgrynig nållav (NT), barkkornlav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13483-2022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7014894, E 564510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vedskivlav (NT, T), vedtrappmossa (NT, T), barkkornlav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