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43106-2023 i Ragunda kommun</w:t>
      </w:r>
    </w:p>
    <w:p>
      <w:r>
        <w:t>Denna tillsynsbegäran behandlar höga naturvärden i avverkningsanmälan A 43106-2023 i Ragunda kommun som inkom 2023-09-13 och omfattar 7,6 ha.</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3106-2023 karta.png"/>
                    <pic:cNvPicPr/>
                  </pic:nvPicPr>
                  <pic:blipFill>
                    <a:blip r:embed="rId16"/>
                    <a:stretch>
                      <a:fillRect/>
                    </a:stretch>
                  </pic:blipFill>
                  <pic:spPr>
                    <a:xfrm>
                      <a:off x="0" y="0"/>
                      <a:ext cx="5486400" cy="4410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7011318, E 569429 i SWEREF 99 TM.</w:t>
      </w:r>
    </w:p>
    <w:p>
      <w:r>
        <w:t>I avverkningsanmälan finns fynd av 7 naturvårdsarter, varav 7 är rödlistade, 2 är fridlysta och 5 är typiska (T): knärot (VU, T, §8), blanksvart spiklav (NT), blågrå svartspik (NT), harticka (NT,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78415"/>
            <wp:docPr id="2" name="Picture 2"/>
            <wp:cNvGraphicFramePr>
              <a:graphicFrameLocks noChangeAspect="1"/>
            </wp:cNvGraphicFramePr>
            <a:graphic>
              <a:graphicData uri="http://schemas.openxmlformats.org/drawingml/2006/picture">
                <pic:pic>
                  <pic:nvPicPr>
                    <pic:cNvPr id="0" name="A 43106-2023 karta knärot.png"/>
                    <pic:cNvPicPr/>
                  </pic:nvPicPr>
                  <pic:blipFill>
                    <a:blip r:embed="rId17"/>
                    <a:stretch>
                      <a:fillRect/>
                    </a:stretch>
                  </pic:blipFill>
                  <pic:spPr>
                    <a:xfrm>
                      <a:off x="0" y="0"/>
                      <a:ext cx="5486400" cy="55784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7011318, E 569429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harticka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