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35411-2024 i Ragunda kommun</w:t>
      </w:r>
    </w:p>
    <w:p>
      <w:r>
        <w:t>Detta dokument behandlar höga naturvärden i avverkningsanmälan A 35411-2024 i Ragunda kommun. Denna avverkningsanmälan inkom 2024-08-27 och omfattar 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6 naturvårdsarter hittats: garnlav (NT), lunglav (NT), vedskivlav (NT), vitplätt (NT), dropptaggsvamp (S) och skinnlav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75941"/>
            <wp:docPr id="1" name="Picture 1"/>
            <wp:cNvGraphicFramePr>
              <a:graphicFrameLocks noChangeAspect="1"/>
            </wp:cNvGraphicFramePr>
            <a:graphic>
              <a:graphicData uri="http://schemas.openxmlformats.org/drawingml/2006/picture">
                <pic:pic>
                  <pic:nvPicPr>
                    <pic:cNvPr id="0" name="A 35411-2024 karta.png"/>
                    <pic:cNvPicPr/>
                  </pic:nvPicPr>
                  <pic:blipFill>
                    <a:blip r:embed="rId16"/>
                    <a:stretch>
                      <a:fillRect/>
                    </a:stretch>
                  </pic:blipFill>
                  <pic:spPr>
                    <a:xfrm>
                      <a:off x="0" y="0"/>
                      <a:ext cx="5486400" cy="51759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6982560, E 596846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Vitplätt (NT)</w:t>
      </w:r>
      <w:r>
        <w:t xml:space="preserve"> är en nedbrytare av död, hård och torr tallved och orsakar brunröta. Den förekommer mest i äldre, naturskogsliknande tallskog eller blandskog med äldre tall. Arten hotas av avverkning av gammal, senvuxen tall. I södra Sverige råder brist på lämpliga habitat och arten kan inte längre sprida sig utanför sina få kända växtplatser. Lokaler med gammal tall bör undantas från skogsbruk, i synnerhet i södra Sverige (SLU Artdatabanken, 2024).</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