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37485-2023 i Ragunda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