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30483-2024 i Ragunda kommun</w:t>
      </w:r>
    </w:p>
    <w:p>
      <w:r>
        <w:t>Denna tillsynsbegäran behandlar höga naturvärden i avverkningsanmälan A 30483-2024 i Ragunda kommun som inkom 2024-07-18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7016762, E 551749 i SWEREF 99 TM.</w:t>
      </w:r>
    </w:p>
    <w:p>
      <w:r>
        <w:t>I och inom 22 meter från avverkningsanmälan finns fynd av 5 naturvårdsarter, varav 3 är rödlistade, 1 är fridlyst, 5 är typiska (T) och 1 är signalart (S): dvärgbägarlav (NT, T), kolflarnlav (NT, T), vedskivlav (NT, T), korallblylav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vedskivlav (NT, T), korallblylav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