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32651-2025 i Ragunda kommun</w:t>
      </w:r>
    </w:p>
    <w:p>
      <w:r>
        <w:t>Detta dokument behandlar höga naturvärden i avverkningsanmälan A 32651-2025 i Ragunda kommun. Denna avverkningsanmälan inkom 2025-06-30 16:15:39 och omfattar 27,3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knärot (VU, §8), rynkskinn (VU), garnlav (NT), granticka (NT), gultoppig fingersvamp (NT), harticka (NT), lunglav (NT), skogsfru (NT, §8), spillkråka (NT, §4), talltita (NT, §4), tretåig hackspett (NT, §4), ullticka (NT), bårdlav (S), guckusko (S, §7), kransrams (S), luddlav (S), spindelblomster (S, §8), stuplav (S), tvåblad (S, §8) och fläcknycklar (§8).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8823"/>
            <wp:docPr id="1" name="Picture 1"/>
            <wp:cNvGraphicFramePr>
              <a:graphicFrameLocks noChangeAspect="1"/>
            </wp:cNvGraphicFramePr>
            <a:graphic>
              <a:graphicData uri="http://schemas.openxmlformats.org/drawingml/2006/picture">
                <pic:pic>
                  <pic:nvPicPr>
                    <pic:cNvPr id="0" name="A 32651-2025 karta.png"/>
                    <pic:cNvPicPr/>
                  </pic:nvPicPr>
                  <pic:blipFill>
                    <a:blip r:embed="rId16"/>
                    <a:stretch>
                      <a:fillRect/>
                    </a:stretch>
                  </pic:blipFill>
                  <pic:spPr>
                    <a:xfrm>
                      <a:off x="0" y="0"/>
                      <a:ext cx="5486400" cy="4148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7001226, E 540207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skogsfru (NT, §8), spillkråka (NT, §4), talltita (NT, §4), tretåig hackspett (NT, §4), guckusko (S, §7), spindelblomster (S, §8), tvåblad (S, §8)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4.94 ha med buffertzonerna och får av detta skäl inte avverkas.</w:t>
      </w:r>
    </w:p>
    <w:p>
      <w:pPr>
        <w:pStyle w:val="Caption"/>
      </w:pPr>
      <w:r>
        <w:drawing>
          <wp:inline xmlns:a="http://schemas.openxmlformats.org/drawingml/2006/main" xmlns:pic="http://schemas.openxmlformats.org/drawingml/2006/picture">
            <wp:extent cx="5486400" cy="5040748"/>
            <wp:docPr id="2" name="Picture 2"/>
            <wp:cNvGraphicFramePr>
              <a:graphicFrameLocks noChangeAspect="1"/>
            </wp:cNvGraphicFramePr>
            <a:graphic>
              <a:graphicData uri="http://schemas.openxmlformats.org/drawingml/2006/picture">
                <pic:pic>
                  <pic:nvPicPr>
                    <pic:cNvPr id="0" name="A 32651-2025 karta knärot.png"/>
                    <pic:cNvPicPr/>
                  </pic:nvPicPr>
                  <pic:blipFill>
                    <a:blip r:embed="rId17"/>
                    <a:stretch>
                      <a:fillRect/>
                    </a:stretch>
                  </pic:blipFill>
                  <pic:spPr>
                    <a:xfrm>
                      <a:off x="0" y="0"/>
                      <a:ext cx="5486400" cy="50407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7001226, E 540207 i SWEREF 99 TM.</w:t>
      </w:r>
    </w:p>
    <w:p>
      <w:pPr>
        <w:pStyle w:val="Caption"/>
      </w:pP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