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11641-2026 i Ragunda kommun</w:t>
      </w:r>
    </w:p>
    <w:p>
      <w:r>
        <w:t>Detta klagomål behandlar höga naturvärden i avverkningsanmälan A 11641-2026 i Ragunda kommun som inkom 2026-03-03 och omfattar 1,8 ha.</w:t>
      </w:r>
    </w:p>
    <w:p>
      <w:pPr>
        <w:pStyle w:val="Caption"/>
      </w:pPr>
      <w:r>
        <w:drawing>
          <wp:inline xmlns:a="http://schemas.openxmlformats.org/drawingml/2006/main" xmlns:pic="http://schemas.openxmlformats.org/drawingml/2006/picture">
            <wp:extent cx="4136623" cy="5724000"/>
            <wp:docPr id="1" name="Picture 1"/>
            <wp:cNvGraphicFramePr>
              <a:graphicFrameLocks noChangeAspect="1"/>
            </wp:cNvGraphicFramePr>
            <a:graphic>
              <a:graphicData uri="http://schemas.openxmlformats.org/drawingml/2006/picture">
                <pic:pic>
                  <pic:nvPicPr>
                    <pic:cNvPr id="0" name="A 11641-2026 karta.png"/>
                    <pic:cNvPicPr/>
                  </pic:nvPicPr>
                  <pic:blipFill>
                    <a:blip r:embed="rId16"/>
                    <a:stretch>
                      <a:fillRect/>
                    </a:stretch>
                  </pic:blipFill>
                  <pic:spPr>
                    <a:xfrm>
                      <a:off x="0" y="0"/>
                      <a:ext cx="4136623"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7026719, E 536626 i SWEREF 99 TM.</w:t>
      </w:r>
    </w:p>
    <w:p>
      <w:r>
        <w:t>I och inom 25 meter från avverkningsanmälan finns fynd av 9 naturvårdsarter, varav 6 är rödlistade, 2 är fridlysta, 6 är typiska (T) och 2 är signalarter (S): knärot (VU, T, §8), lunglav (NT, T), skrovellav (NT, T), vedtrappmossa (NT, T), vitgrynig nållav (NT), äggvaxskivling (NT), bårdlav (S, T), stuplav (S,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11641-2026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7026719, E 536626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