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31839-2022 i Ragunda kommun</w:t>
      </w:r>
    </w:p>
    <w:p>
      <w:r>
        <w:t>Detta klagomål behandlar höga naturvärden i avverkningsanmälan A 31839-2022 i Ragunda kommun som inkom 2022-08-03 och omfattar 3,2 ha.</w:t>
      </w:r>
    </w:p>
    <w:p>
      <w:pPr>
        <w:pStyle w:val="Caption"/>
      </w:pPr>
      <w:r>
        <w:drawing>
          <wp:inline xmlns:a="http://schemas.openxmlformats.org/drawingml/2006/main" xmlns:pic="http://schemas.openxmlformats.org/drawingml/2006/picture">
            <wp:extent cx="5486400" cy="4388517"/>
            <wp:docPr id="1" name="Picture 1"/>
            <wp:cNvGraphicFramePr>
              <a:graphicFrameLocks noChangeAspect="1"/>
            </wp:cNvGraphicFramePr>
            <a:graphic>
              <a:graphicData uri="http://schemas.openxmlformats.org/drawingml/2006/picture">
                <pic:pic>
                  <pic:nvPicPr>
                    <pic:cNvPr id="0" name="A 31839-2022 karta.png"/>
                    <pic:cNvPicPr/>
                  </pic:nvPicPr>
                  <pic:blipFill>
                    <a:blip r:embed="rId16"/>
                    <a:stretch>
                      <a:fillRect/>
                    </a:stretch>
                  </pic:blipFill>
                  <pic:spPr>
                    <a:xfrm>
                      <a:off x="0" y="0"/>
                      <a:ext cx="5486400" cy="4388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7009870, E 545956 i SWEREF 99 TM.</w:t>
      </w:r>
    </w:p>
    <w:p>
      <w:r>
        <w:t>I avverkningsanmälan finns fynd av 10 naturvårdsarter, varav 6 är rödlistade, 3 är fridlysta, 7 är typiska (T) och 4 är signalarter (S): knärot (VU, T, §8), smalskaftslav (VU), rosenticka (NT, T), tretåig hackspett (NT, T, §4), ullticka (NT, T), vitgrynig nållav (NT), grönkulla (S, T, §8), gulnål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31839-2022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7009870, E 545956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