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2067-2024 i Ragunda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