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40 naturvårdsarter, varav 26 är rödlistade, 8 är fridlysta, 27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Phellodon aquiloniniger (NT), skarp dropptaggsvamp (NT), skrovellav (NT, T), sotvaxskivling (NT), vaddporing (NT), vedskivlav (NT, T), vedtrappmossa (NT, T), vitplätt (NT), äggvaxskivling (NT), bårdlav (S, T), grönpyrola (S, T), korallblylav (S, T), mörk husmossa (S, T), plattlummer (S, T, §9), skinnlav (S, T), spindelblomster (S, T, §8), stuplav (S, T), blåsippa (T, §9), ekbräken (T), liljekonvalj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6.99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blåsippa (T, §9), ekbräken (T), liljekonvalj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