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50055-2025 i Ragunda kommun</w:t>
      </w:r>
    </w:p>
    <w:p>
      <w:r>
        <w:t>Denna tillsynsbegäran behandlar höga naturvärden i avverkningsanmälan A 50055-2025 i Ragunda kommun som inkom 2025-10-13 och omfattar 17,6 ha.</w:t>
      </w:r>
    </w:p>
    <w:p>
      <w:pPr>
        <w:pStyle w:val="Caption"/>
      </w:pPr>
      <w:r>
        <w:drawing>
          <wp:inline xmlns:a="http://schemas.openxmlformats.org/drawingml/2006/main" xmlns:pic="http://schemas.openxmlformats.org/drawingml/2006/picture">
            <wp:extent cx="5486400" cy="5017418"/>
            <wp:docPr id="1" name="Picture 1"/>
            <wp:cNvGraphicFramePr>
              <a:graphicFrameLocks noChangeAspect="1"/>
            </wp:cNvGraphicFramePr>
            <a:graphic>
              <a:graphicData uri="http://schemas.openxmlformats.org/drawingml/2006/picture">
                <pic:pic>
                  <pic:nvPicPr>
                    <pic:cNvPr id="0" name="A 50055-2025 karta.png"/>
                    <pic:cNvPicPr/>
                  </pic:nvPicPr>
                  <pic:blipFill>
                    <a:blip r:embed="rId16"/>
                    <a:stretch>
                      <a:fillRect/>
                    </a:stretch>
                  </pic:blipFill>
                  <pic:spPr>
                    <a:xfrm>
                      <a:off x="0" y="0"/>
                      <a:ext cx="5486400" cy="5017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6999176, E 546291 i SWEREF 99 TM.</w:t>
      </w:r>
    </w:p>
    <w:p>
      <w:r>
        <w:t>I avverkningsanmälan finns fynd av 19 naturvårdsarter, varav 13 är rödlistade, 2 är fridlysta, 13 är typiska (T) och 6 är signalarter (S): blekskaftad nållav (EN), garnlav (VU, T), smalskaftslav (VU), liten svartspik (NT), lunglav (NT, T), nordlig nållav (NT), rosa skärelav (NT, T), skrovellav (NT, T), sparvuggla (NT, §4), stiftgelélav (NT, T), tretåig hackspett (NT, T, §4), ullticka (NT, T), vitgrynig nållav (NT), korallblylav (S, T), luddlav (S, T), rostfläck (S, T), skinnlav (S, T), stuplav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Blekskaftad nållav (EN)</w:t>
      </w:r>
      <w:r>
        <w:t xml:space="preserve"> är en starkt hotad art som i Mellansverige förekommer på gamla ädellövträd (ofta på tidigare hamlade träd), främst på gamla ekar, almar och lönnar i ganska öppna områden av parklandskapstyp. I Jämtland växer den på asp, alm, sälg och björk på i gamla lövbrännor, fuktig och luckig granskog med gamla lövträd och i sydbranter. Växer alltid på mycket gamla och grova träd. Samtliga lokaler har en hög luftfuktighet, lång trädkontinuitet och innehåller ofta flera andra rödlistade lavar. Samtliga lokaler måste skyddas. På lokalerna är det viktigt att träd tillåts bli så gamla att de kan utgöra substrat för blekskaftad nållav och att lövträdsandelen är hög. Blekskaftad nållav känns igen på de kortskaftade knappnålsliknande apothecierna med en vit pruina, att skaftet är ljust i nedre delen och att excipulum är flikat i översta delen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rosa skärelav (NT, T), skrovellav (NT, T), stiftgelélav (NT, T), tretåig hackspett (NT, T, §4), ullticka (NT, T), korallblylav (S, T), luddlav (S, T), rostfläck (S, T), skinnlav (S, T), stuplav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