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2 naturvårdsarter, varav 2 är fridlysta och 1 är signalart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