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13 naturvårdsarter, varav 9 är rödlistade, 3 är fridlysta, 9 är typiska (T) och 3 är signalarter (S): blackticka (VU), garnlav (VU, T), knärot (VU, T, §8), gammelgransskål (NT, T), lunglav (NT, T), mörk kolflarnlav (NT), ullticka (NT, T), vedskivlav (NT, T), vitgrynig nållav (NT), barkticka (S, T), bårdlav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