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1382-2025 i Ragunda kommun</w:t>
      </w:r>
    </w:p>
    <w:p>
      <w:r>
        <w:t>Detta klagomål behandlar höga naturvärden i samrådsanmälan S 1382-2025 i Ragunda kommun som inkom 2025-04-29 och omfattar 1463,9 ha.</w:t>
      </w:r>
    </w:p>
    <w:p>
      <w:pPr>
        <w:pStyle w:val="Caption"/>
      </w:pPr>
      <w:r>
        <w:drawing>
          <wp:inline xmlns:a="http://schemas.openxmlformats.org/drawingml/2006/main" xmlns:pic="http://schemas.openxmlformats.org/drawingml/2006/picture">
            <wp:extent cx="5486400" cy="4723498"/>
            <wp:docPr id="1" name="Picture 1"/>
            <wp:cNvGraphicFramePr>
              <a:graphicFrameLocks noChangeAspect="1"/>
            </wp:cNvGraphicFramePr>
            <a:graphic>
              <a:graphicData uri="http://schemas.openxmlformats.org/drawingml/2006/picture">
                <pic:pic>
                  <pic:nvPicPr>
                    <pic:cNvPr id="0" name="S 1382-2025 karta.png"/>
                    <pic:cNvPicPr/>
                  </pic:nvPicPr>
                  <pic:blipFill>
                    <a:blip r:embed="rId16"/>
                    <a:stretch>
                      <a:fillRect/>
                    </a:stretch>
                  </pic:blipFill>
                  <pic:spPr>
                    <a:xfrm>
                      <a:off x="0" y="0"/>
                      <a:ext cx="5486400" cy="4723498"/>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7008304, E 557925 i SWEREF 99 TM.</w:t>
      </w:r>
    </w:p>
    <w:p>
      <w:r>
        <w:t>I och inom 24 meter från samrådsanmälan finns fynd av 7 naturvårdsarter, varav 4 är rödlistade, 5 är fridlysta, 4 är typiska (T) och 1 är signalart (S): doftticka (VU, T, §8), björktrast (NT, §4), lunglav (NT, T), mörk kolflarnlav (NT), plattlummer (S, T, §9), tjäder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