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14 naturvårdsarter, varav 7 är rödlistade, 3 är fridlysta, 13 är typiska (T) och 7 är signalarter (S): garnlav (VU, T), knärot (VU, T, §8), brunpudrad nållav (NT, T), dropptaggsvamp (NT, T), lunglav (NT, T), ullticka (NT, T), vitgrynig nållav (NT), grönkulla (S, T, §8), guckusko (S, T, §7), gulnål (S, T), kransrams (S, T), luddlav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