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17751-2022 i Ragunda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