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59179-2025 i Ragunda kommun</w:t>
      </w:r>
    </w:p>
    <w:p>
      <w:r>
        <w:t>Denna tillsynsbegäran behandlar höga naturvärden i avverkningsanmälan A 59179-2025 i Ragunda kommun som inkom 2025-11-27 och omfattar 2,3 ha.</w:t>
      </w:r>
    </w:p>
    <w:p>
      <w:pPr>
        <w:pStyle w:val="Caption"/>
      </w:pPr>
      <w:r>
        <w:drawing>
          <wp:inline xmlns:a="http://schemas.openxmlformats.org/drawingml/2006/main" xmlns:pic="http://schemas.openxmlformats.org/drawingml/2006/picture">
            <wp:extent cx="4915559" cy="5724000"/>
            <wp:docPr id="1" name="Picture 1"/>
            <wp:cNvGraphicFramePr>
              <a:graphicFrameLocks noChangeAspect="1"/>
            </wp:cNvGraphicFramePr>
            <a:graphic>
              <a:graphicData uri="http://schemas.openxmlformats.org/drawingml/2006/picture">
                <pic:pic>
                  <pic:nvPicPr>
                    <pic:cNvPr id="0" name="A 59179-2025 karta.png"/>
                    <pic:cNvPicPr/>
                  </pic:nvPicPr>
                  <pic:blipFill>
                    <a:blip r:embed="rId16"/>
                    <a:stretch>
                      <a:fillRect/>
                    </a:stretch>
                  </pic:blipFill>
                  <pic:spPr>
                    <a:xfrm>
                      <a:off x="0" y="0"/>
                      <a:ext cx="491555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7010492, E 536326 i SWEREF 99 TM.</w:t>
      </w:r>
    </w:p>
    <w:p>
      <w:r>
        <w:t>I avverkningsanmälan finns fynd av 3 naturvårdsarter, varav 3 är rödlistade och 3 är typiska (T): garnlav (VU, T), kolflarnlav (NT,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