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som inkom 2025-05-05 och omfattar 23,1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6985101, E 595348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