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28178-2023 i Ragunda kommun</w:t>
      </w:r>
    </w:p>
    <w:p>
      <w:r>
        <w:t>Detta klagomål behandlar höga naturvärden i avverkningsanmälan A 28178-2023 i Ragunda kommun som inkom 2023-06-16 och omfattar 5,6 ha.</w:t>
      </w:r>
    </w:p>
    <w:p>
      <w:pPr>
        <w:pStyle w:val="Caption"/>
      </w:pPr>
      <w:r>
        <w:drawing>
          <wp:inline xmlns:a="http://schemas.openxmlformats.org/drawingml/2006/main" xmlns:pic="http://schemas.openxmlformats.org/drawingml/2006/picture">
            <wp:extent cx="5486400" cy="5112207"/>
            <wp:docPr id="1" name="Picture 1"/>
            <wp:cNvGraphicFramePr>
              <a:graphicFrameLocks noChangeAspect="1"/>
            </wp:cNvGraphicFramePr>
            <a:graphic>
              <a:graphicData uri="http://schemas.openxmlformats.org/drawingml/2006/picture">
                <pic:pic>
                  <pic:nvPicPr>
                    <pic:cNvPr id="0" name="A 28178-2023 karta.png"/>
                    <pic:cNvPicPr/>
                  </pic:nvPicPr>
                  <pic:blipFill>
                    <a:blip r:embed="rId16"/>
                    <a:stretch>
                      <a:fillRect/>
                    </a:stretch>
                  </pic:blipFill>
                  <pic:spPr>
                    <a:xfrm>
                      <a:off x="0" y="0"/>
                      <a:ext cx="5486400" cy="511220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7022162, E 536292 i SWEREF 99 TM.</w:t>
      </w:r>
    </w:p>
    <w:p>
      <w:r>
        <w:t>I avverkningsanmälan finns fynd av 3 naturvårdsarter, varav 3 är rödlistade och 2 är typiska (T): garnlav (VU, T), gultoppig fingersvamp (NT)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