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18341-2022 i Ragunda kommun</w:t>
      </w:r>
    </w:p>
    <w:p>
      <w:r>
        <w:t>Denna tillsynsbegäran behandlar höga naturvärden i avverkningsanmälan A 18341-2022 i Ragunda kommun som inkom 2022-05-04 och omfattar 0,2 ha.</w:t>
      </w:r>
    </w:p>
    <w:p>
      <w:pPr>
        <w:pStyle w:val="Caption"/>
      </w:pPr>
      <w:r>
        <w:drawing>
          <wp:inline xmlns:a="http://schemas.openxmlformats.org/drawingml/2006/main" xmlns:pic="http://schemas.openxmlformats.org/drawingml/2006/picture">
            <wp:extent cx="5486400" cy="5373754"/>
            <wp:docPr id="1" name="Picture 1"/>
            <wp:cNvGraphicFramePr>
              <a:graphicFrameLocks noChangeAspect="1"/>
            </wp:cNvGraphicFramePr>
            <a:graphic>
              <a:graphicData uri="http://schemas.openxmlformats.org/drawingml/2006/picture">
                <pic:pic>
                  <pic:nvPicPr>
                    <pic:cNvPr id="0" name="A 18341-2022 karta.png"/>
                    <pic:cNvPicPr/>
                  </pic:nvPicPr>
                  <pic:blipFill>
                    <a:blip r:embed="rId16"/>
                    <a:stretch>
                      <a:fillRect/>
                    </a:stretch>
                  </pic:blipFill>
                  <pic:spPr>
                    <a:xfrm>
                      <a:off x="0" y="0"/>
                      <a:ext cx="5486400" cy="537375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7005870, E 525535 i SWEREF 99 TM.</w:t>
      </w:r>
    </w:p>
    <w:p>
      <w:r>
        <w:t>Inom 16 meter från avverkningsanmälan finns fynd av 1 naturvårdsarter, varav 1 är rödlistad och 1 är fridlyst: smällvedel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Smällvedel (VU, §8)</w:t>
      </w:r>
      <w:r>
        <w:t xml:space="preserve"> växer dels i glesa tallmoar och på grusåsar, dels sekundärt på grusiga vägkanter och banvallar. Arten är fridlyst enligt 8 § artskyddsförordningen och omfattas av ett åtgärdsprogram för hotade arter (ÅGP). Samtliga lokaler bör övervakas av floraväktare (SLU Artdatabanken, 2024; Grundström, 2009).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