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12 naturvårdsarter, varav 2 är rödlistade, 8 är fridlysta, 9 är typiska (T) och 4 är signalarter (S): doftticka (VU, T, §8), garnlav (VU, T), bårdlav (S, T), korallrot (S, T, §8), plattlummer (S, T, §9), stuplav (S, T), blåsippa (T, §9), kattfot (T), mattlummer (T, §9),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