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24169-2021 i Ragunda kommun</w:t>
      </w:r>
    </w:p>
    <w:p>
      <w:r>
        <w:t>Detta dokument behandlar höga naturvärden i avverkningsanmälan A 24169-2021 i Ragunda kommun. Denna avverkningsanmälan inkom 2021-05-20 00:00:00 och omfattar 9,2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lunglav (NT), tretåig hackspett (NT, §4), grönkulla (S, §8), guckusko (S, §7), luddlav (S), stuplav (S) och ögonpyrola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28063"/>
            <wp:docPr id="1" name="Picture 1"/>
            <wp:cNvGraphicFramePr>
              <a:graphicFrameLocks noChangeAspect="1"/>
            </wp:cNvGraphicFramePr>
            <a:graphic>
              <a:graphicData uri="http://schemas.openxmlformats.org/drawingml/2006/picture">
                <pic:pic>
                  <pic:nvPicPr>
                    <pic:cNvPr id="0" name="A 24169-2021 karta.png"/>
                    <pic:cNvPicPr/>
                  </pic:nvPicPr>
                  <pic:blipFill>
                    <a:blip r:embed="rId16"/>
                    <a:stretch>
                      <a:fillRect/>
                    </a:stretch>
                  </pic:blipFill>
                  <pic:spPr>
                    <a:xfrm>
                      <a:off x="0" y="0"/>
                      <a:ext cx="5486400" cy="34280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7033360, E 530533 i SWEREF 99 TM.</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Fridlysta arter</w:t>
      </w:r>
    </w:p>
    <w:p>
      <w:r>
        <w:t>Följande fridlysta arter har sina livsmiljöer och växtplatser i den avverkningsanmälda skogen: tretåig hackspett (NT, §4), grönkulla (S, §8) och guckusko (S, §7).</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