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45687-2024 i Ragunda kommun</w:t>
      </w:r>
    </w:p>
    <w:p>
      <w:r>
        <w:t>Detta dokument behandlar höga naturvärden i avverkningsanmälan A 45687-2024 i Ragunda kommun. Denna avverkningsanmälan inkom 2024-10-14 12:45:47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kritporing (CR), urskogsporing (EN), fläckporing (VU), smalfotad taggsvamp (VU), dvärgbägarlav (NT), garnlav (NT), kolflarnlav (NT), mörk kolflarnlav (NT), nordtagging (NT), tretåig hackspett (NT, §4), vedflamlav (NT), vedskivlav (NT), dropptaggsvamp (S), skarp dropptaggsvamp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5687-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6980469, E 593798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Kritporing (CR)</w:t>
      </w:r>
      <w:r>
        <w:t xml:space="preserve"> är rödlistad som “akut hotad” vilket innebär att den löper mycket stor risk att dö ut i vilt tillstånd inom en mycket nära framtid. Arten lever på en speciell sorts hård och kådgjuten tallved som det tar mycket lång tid att utveckla, troligen mer än 1000 år enligt Skogsstyrelsens bok </w:t>
      </w:r>
      <w:r>
        <w:rPr>
          <w:i/>
        </w:rPr>
        <w:t>Skyddsvärd skog</w:t>
      </w:r>
      <w:r>
        <w:t xml:space="preserve"> som behandlar naturvårdsarter och andra kriterier för naturvärdesbedömning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Kritporing – ekologi samt krav på livsmiljön</w:t>
      </w:r>
    </w:p>
    <w:p>
      <w:r>
        <w:t xml:space="preserve">Den akut hotade vedsvampen kritporing </w:t>
      </w:r>
      <w:r>
        <w:rPr>
          <w:i/>
        </w:rPr>
        <w:t>Resinoporia crassa</w:t>
      </w:r>
      <w:r>
        <w:t xml:space="preserve"> (CR) växer bara på mycket gammal, hård grånad tallved efter träd som stått döda, barklösa och exponerade under lång tid innan de fallit (Nitare 2019). Kritporing är en av de allra främsta naturvärdesindikatorer för tallnaturskog med långvarig kontinuitet av gamla tallar samt kontinuitet på död tallved av en speciell naturvärdeskvalité som tar mycket lång tid att bildas, troligen mer än 1 000 år (Nitare &amp; Skogsstyrelsen, 2019).</w:t>
      </w:r>
    </w:p>
    <w:p>
      <w:r>
        <w:t>Den totala populationen i landet bedöms ha minskat och minskar på grund av minskande tillgång på grova och gärna brända stammar av tall, som följd av mindre arealer tidigare icke kalavverkad skog och få skogsbränder. Avverkning och markberedning förstör merparten av kvarlämnad grov död ved och spolierar oftast livsmiljön för arten (SLU Artdatabanken 2021). I rödlistan klassas en art som akut hotad när den löper extremt stor risk att dö ut i vilt tillstånd. För att arten ska kunna överleva på lång sikt krävs stora landskap med intakta tallskogar som kan nybilda och kontinuerligt tillgodose artens behov av flera hundra år gamla substrat.</w:t>
      </w:r>
    </w:p>
    <w:p>
      <w:pPr>
        <w:pStyle w:val="Heading2"/>
      </w:pPr>
      <w:r>
        <w:t>Referenser – kritporing</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