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466-2025 i Ragunda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