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50-2025 i Ragund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