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30465-2024 i Ragunda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