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20397-2024 i Ragunda kommun</w:t>
      </w:r>
    </w:p>
    <w:p>
      <w:r>
        <w:t>Detta dokument behandlar höga naturvärden i avverkningsanmälan A 20397-2024 i Ragunda kommun. Denna avverkningsanmälan inkom 2024-05-23 13:08:11 och omfattar 18,5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lateritticka (VU), lunglav (NT), tallticka (NT), dropptaggsvamp (S), finbräken (S), guckusko (S, §7) och svart trolldruva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8156"/>
            <wp:docPr id="1" name="Picture 1"/>
            <wp:cNvGraphicFramePr>
              <a:graphicFrameLocks noChangeAspect="1"/>
            </wp:cNvGraphicFramePr>
            <a:graphic>
              <a:graphicData uri="http://schemas.openxmlformats.org/drawingml/2006/picture">
                <pic:pic>
                  <pic:nvPicPr>
                    <pic:cNvPr id="0" name="A 20397-2024 karta.png"/>
                    <pic:cNvPicPr/>
                  </pic:nvPicPr>
                  <pic:blipFill>
                    <a:blip r:embed="rId16"/>
                    <a:stretch>
                      <a:fillRect/>
                    </a:stretch>
                  </pic:blipFill>
                  <pic:spPr>
                    <a:xfrm>
                      <a:off x="0" y="0"/>
                      <a:ext cx="5486400" cy="52881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7019759, E 544716 i SWEREF 99 TM.</w:t>
      </w:r>
    </w:p>
    <w:p>
      <w:r>
        <w:rPr>
          <w:b/>
        </w:rPr>
        <w:t>Finbräken</w:t>
      </w:r>
      <w:r>
        <w:t xml:space="preserve"> växer på kalkrika marker i frisk eller fuktig mulljord. Den kräver konstant hög luftfuktighet och är mycket känslig för skogsbruksåtgärder. Arten är placerad högst upp i Skogsstyrelsens värdepyramid för bedömning av skog med höga naturvärden och utgör en karaktärsart för de mest skyddsvärda kalkgranskogarna med långvarig ekologisk kontinuitet och högt skyddsvärde (Nitare &amp; Skogsstyrelsen, 2019).</w:t>
      </w:r>
    </w:p>
    <w:p>
      <w:r>
        <w:rPr>
          <w:b/>
        </w:rPr>
        <w:t>Lateritticka (VU)</w:t>
      </w:r>
      <w:r>
        <w:t xml:space="preserve"> är en sällsynt art knuten till gamla urskogsartade tallnaturskogar med kontinentalt klimat och lång kontinuitet av grova lågor och gamla silverfuror. Den växer främst på liggande stammar som härrör från tallar som under många år stått avbarkade och döda innan de fallit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guckusko (S, §7).</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