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2123-2026 i Ragunda kommun</w:t>
      </w:r>
    </w:p>
    <w:p>
      <w:r>
        <w:t>Denna tillsynsbegäran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7010579, E 515002 i SWEREF 99 TM.</w:t>
      </w:r>
    </w:p>
    <w:p>
      <w:r>
        <w:t>I och inom 4 meter från avverkningsanmälan finns fynd av 11 naturvårdsarter, varav 6 är rödlistade, 4 är fridlysta, 4 är typiska (T) och 1 är signalart (S): violett guldvinge (VU, §4a), ängsblåvinge (VU), berggräsfjäril (NT), klådris (NT), månlåsbräken (NT), slåtterfibbla (NT, T), grönkulla (S, T, §8), bergsslok (T), kattfot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Bergsslok </w:t>
      </w:r>
      <w:r>
        <w:t xml:space="preserve">är typisk art för </w:t>
      </w:r>
      <w:r>
        <w:rPr>
          <w:i/>
        </w:rPr>
        <w:t>9190 Näringsfattig ekskog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