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184-2018 i Ragunda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