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4146-2025 i Ragunda kommun</w:t>
      </w:r>
    </w:p>
    <w:p>
      <w:r>
        <w:t>Denna tillsynsbegäran behandlar höga naturvärden i avverkningsanmälan A 4146-2025 i Ragunda kommun som inkom 2025-01-28 och omfattar 10,7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7031328, E 531032 i SWEREF 99 TM.</w:t>
      </w:r>
    </w:p>
    <w:p>
      <w:r>
        <w:t>I avverkningsanmälan finns fynd av 9 naturvårdsarter, varav 5 är rödlistade, 1 är fridlyst, 7 är typiska (T) och 4 är signalarter (S): knärot (VU, T, §8), kopparspindling (VU), dropptaggsvamp (NT, T), kolflarnlav (NT, T), lunglav (NT, T), dvärgtufs (S), korallblylav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5065965"/>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50659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kolflarnlav (NT, T), lunglav (NT, T), korallblylav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