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43106-2023 i Ragunda kommun</w:t>
      </w:r>
    </w:p>
    <w:p>
      <w:r>
        <w:t>Detta klagomål behandlar höga naturvärden i avverkningsanmälan A 43106-2023 i Ragunda kommun som inkom 2023-09-13 och omfattar 7,6 ha.</w:t>
      </w:r>
    </w:p>
    <w:p>
      <w:pPr>
        <w:pStyle w:val="Caption"/>
      </w:pPr>
      <w:r>
        <w:drawing>
          <wp:inline xmlns:a="http://schemas.openxmlformats.org/drawingml/2006/main" xmlns:pic="http://schemas.openxmlformats.org/drawingml/2006/picture">
            <wp:extent cx="5486400" cy="4542084"/>
            <wp:docPr id="1" name="Picture 1"/>
            <wp:cNvGraphicFramePr>
              <a:graphicFrameLocks noChangeAspect="1"/>
            </wp:cNvGraphicFramePr>
            <a:graphic>
              <a:graphicData uri="http://schemas.openxmlformats.org/drawingml/2006/picture">
                <pic:pic>
                  <pic:nvPicPr>
                    <pic:cNvPr id="0" name="A 43106-2023 karta.png"/>
                    <pic:cNvPicPr/>
                  </pic:nvPicPr>
                  <pic:blipFill>
                    <a:blip r:embed="rId16"/>
                    <a:stretch>
                      <a:fillRect/>
                    </a:stretch>
                  </pic:blipFill>
                  <pic:spPr>
                    <a:xfrm>
                      <a:off x="0" y="0"/>
                      <a:ext cx="5486400" cy="45420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7011318, E 569429 i SWEREF 99 TM.</w:t>
      </w:r>
    </w:p>
    <w:p>
      <w:r>
        <w:t>I avverkningsanmälan finns fynd av 5 naturvårdsarter, varav 5 är rödlistade och 3 är typiska (T): blanksvart spiklav (NT), blågrå svartspik (NT), harticka (NT,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