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17793-2024 i Ragunda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