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62948-2021 i Ragunda kommun</w:t>
      </w:r>
    </w:p>
    <w:p>
      <w:r>
        <w:t>Detta dokument behandlar höga naturvärden i avverkningsanmälan A 62948-2021 i Ragunda kommun. Denna avverkningsanmälan inkom 2021-11-04 och omfattar 3,5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9 naturvårdsarter hittats: brunpudrad nållav (NT), garnlav (NT), ullticka (NT), vitgrynig nållav (NT), dropptaggsvamp (S), grönkulla (S, §8), guckusko (S, §7), gulnål (S) och tibast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29248"/>
            <wp:docPr id="1" name="Picture 1"/>
            <wp:cNvGraphicFramePr>
              <a:graphicFrameLocks noChangeAspect="1"/>
            </wp:cNvGraphicFramePr>
            <a:graphic>
              <a:graphicData uri="http://schemas.openxmlformats.org/drawingml/2006/picture">
                <pic:pic>
                  <pic:nvPicPr>
                    <pic:cNvPr id="0" name="A 62948-2021 karta.png"/>
                    <pic:cNvPicPr/>
                  </pic:nvPicPr>
                  <pic:blipFill>
                    <a:blip r:embed="rId16"/>
                    <a:stretch>
                      <a:fillRect/>
                    </a:stretch>
                  </pic:blipFill>
                  <pic:spPr>
                    <a:xfrm>
                      <a:off x="0" y="0"/>
                      <a:ext cx="5486400" cy="44292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7010434, E 544430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grönkulla (S, §8) och guckusko (S, §7).</w:t>
      </w:r>
    </w:p>
    <w:p>
      <w:r>
        <w:rPr>
          <w:b/>
        </w:rPr>
        <w:t>Guckusko (§7)</w:t>
      </w:r>
      <w:r>
        <w:t xml:space="preserve">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Guckusko är rödlistad som nära hotad (NT) i den europeiska rödlistan och Sverige hyser mer än halva den beräknade populationen av arten i EU, vilket innebär att vi har ett internationellt ansvar för arten (SLU Artdatabanken, 2021; IUCN, 2011).</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0.17 ha med buffertzonerna och får av detta skäl inte avverkas.</w:t>
      </w:r>
    </w:p>
    <w:p>
      <w:pPr>
        <w:pStyle w:val="Caption"/>
      </w:pPr>
      <w:r>
        <w:drawing>
          <wp:inline xmlns:a="http://schemas.openxmlformats.org/drawingml/2006/main" xmlns:pic="http://schemas.openxmlformats.org/drawingml/2006/picture">
            <wp:extent cx="5486400" cy="5310543"/>
            <wp:docPr id="2" name="Picture 2"/>
            <wp:cNvGraphicFramePr>
              <a:graphicFrameLocks noChangeAspect="1"/>
            </wp:cNvGraphicFramePr>
            <a:graphic>
              <a:graphicData uri="http://schemas.openxmlformats.org/drawingml/2006/picture">
                <pic:pic>
                  <pic:nvPicPr>
                    <pic:cNvPr id="0" name="A 62948-2021 karta knärot.png"/>
                    <pic:cNvPicPr/>
                  </pic:nvPicPr>
                  <pic:blipFill>
                    <a:blip r:embed="rId17"/>
                    <a:stretch>
                      <a:fillRect/>
                    </a:stretch>
                  </pic:blipFill>
                  <pic:spPr>
                    <a:xfrm>
                      <a:off x="0" y="0"/>
                      <a:ext cx="5486400" cy="531054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7010434, E 544430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Guckusko – ekologi samt krav på livsmiljön</w:t>
      </w:r>
    </w:p>
    <w:p>
      <w:r>
        <w:t>Guckusko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(SLU Artdatabanken, 2021).</w:t>
      </w:r>
    </w:p>
    <w:p>
      <w:r>
        <w:t>Dikning och slutavverkning av guckuskons växtplatser är ett direkt hot mot arten och bör undvikas. Kalavverkning missgynnar arten, dels om hyggesavfall lämnas, vilket kan kväva enskilda bestånd, dels indirekt genom att mer konkurrensstarka arter gynnas. Körskador av skogsmaskiner och hyggesplöjning kan leda till lokalt ändrad hydrologi, då de mullrika, fuktiga jordarna är mjuka. Sverige hyser mer än halva den beräknade populationen av arten i EU, vilket innebär att vi har ett internationellt ansvar för arten (SLU Artdatabanken, 2021).</w:t>
      </w:r>
    </w:p>
    <w:p>
      <w:pPr>
        <w:pStyle w:val="Heading2"/>
      </w:pPr>
      <w:r>
        <w:t>Referenser – guckusko</w:t>
      </w:r>
    </w:p>
    <w:p>
      <w:r>
        <w:t xml:space="preserve">SLU Artdatabanken, 2021.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