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17092-2022 i Ragunda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