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Denna avverkningsanmälan inkom 2024-01-30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