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54810-2021 i Ragunda kommun</w:t>
      </w:r>
    </w:p>
    <w:p>
      <w:r>
        <w:t>Denna tillsynsbegäran behandlar höga naturvärden i avverkningsanmälan A 54810-2021 i Ragunda kommun som inkom 2021-10-04 och omfattar 4,5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54810-2021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7030797, E 527706 i SWEREF 99 TM.</w:t>
      </w:r>
    </w:p>
    <w:p>
      <w:r>
        <w:t>I och inom 3 meter från avverkningsanmälan finns fynd av 15 naturvårdsarter, varav 9 är rödlistade, 1 är fridlyst, 11 är typiska (T) och 5 är signalarter (S): brunpudrad nållav (NT, T), kolflarnlav (NT, T), liten svartspik (NT), lunglav (NT, T), parknål (NT), skrovellav (NT, T), vedflamlav (NT), vedtrappmossa (NT, T), vitgrynig nållav (NT), gulnål (S, T), kornig nållav (S, T), luddlav (S, T), stuplav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brunpudrad nållav (NT, T), kolflarnlav (NT, T), lunglav (NT, T), skrovellav (NT, T), vedtrappmossa (NT, T), gulnål (S, T), kornig nållav (S, T), luddlav (S, T),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