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31 naturvårdsarter, varav 20 är rödlistade, 7 är fridlysta, 23 är typiska (T) och 7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plattlummer (S, T, §9), skinnlav (S, T), spindelblomster (S, T, §8), stuplav (S, T), ekbräken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