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1770-2026 i Ragunda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