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34219-2026 i Ragunda kommun</w:t>
      </w:r>
    </w:p>
    <w:p>
      <w:r>
        <w:t>Denna tillsynsbegäran behandlar höga naturvärden i avverkningsanmälan A 34219-2026 i Ragunda kommun som inkom 2026-08-19 och omfattar 2,5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4219-2026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7007746, E 535098 i SWEREF 99 TM.</w:t>
      </w:r>
    </w:p>
    <w:p>
      <w:r>
        <w:t>I och inom 25 meter från avverkningsanmälan finns fynd av 6 naturvårdsarter, varav 5 är rödlistade, 2 är fridlysta och 3 är typiska (T): bitter taggsvamp (EN), knärot (VU, T, §8), barrfagerspindling (NT), reliktbock (NT, T), rosenticka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34219-2026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7007746, E 535098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