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51037-2025 i Ragunda kommun</w:t>
      </w:r>
    </w:p>
    <w:p>
      <w:r>
        <w:t>Denna tillsynsbegäran behandlar höga naturvärden i avverkningsanmälan A 51037-2025 i Ragunda kommun som inkom 2025-10-17 och omfattar 3,8 ha.</w:t>
      </w:r>
    </w:p>
    <w:p>
      <w:pPr>
        <w:pStyle w:val="Caption"/>
      </w:pPr>
      <w:r>
        <w:drawing>
          <wp:inline xmlns:a="http://schemas.openxmlformats.org/drawingml/2006/main" xmlns:pic="http://schemas.openxmlformats.org/drawingml/2006/picture">
            <wp:extent cx="5486400" cy="4747338"/>
            <wp:docPr id="1" name="Picture 1"/>
            <wp:cNvGraphicFramePr>
              <a:graphicFrameLocks noChangeAspect="1"/>
            </wp:cNvGraphicFramePr>
            <a:graphic>
              <a:graphicData uri="http://schemas.openxmlformats.org/drawingml/2006/picture">
                <pic:pic>
                  <pic:nvPicPr>
                    <pic:cNvPr id="0" name="A 51037-2025 karta.png"/>
                    <pic:cNvPicPr/>
                  </pic:nvPicPr>
                  <pic:blipFill>
                    <a:blip r:embed="rId16"/>
                    <a:stretch>
                      <a:fillRect/>
                    </a:stretch>
                  </pic:blipFill>
                  <pic:spPr>
                    <a:xfrm>
                      <a:off x="0" y="0"/>
                      <a:ext cx="5486400" cy="4747338"/>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7009969, E 552737 i SWEREF 99 TM.</w:t>
      </w:r>
    </w:p>
    <w:p>
      <w:r>
        <w:t>I avverkningsanmälan finns fynd av 7 naturvårdsarter, varav 5 är rödlistade, 2 är fridlysta, 7 är typiska (T) och 2 är signalarter (S): garnlav (VU, T), knärot (VU, T, §8), lunglav (NT, T), rosenticka (NT, T), vedskivlav (NT, T), korallrot (S, T, §8) och ögonpyrola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0.54 ha med buffertzonerna och får av detta skäl inte avverkas.</w:t>
      </w:r>
    </w:p>
    <w:p>
      <w:pPr>
        <w:pStyle w:val="Caption"/>
      </w:pPr>
      <w:r>
        <w:drawing>
          <wp:inline xmlns:a="http://schemas.openxmlformats.org/drawingml/2006/main" xmlns:pic="http://schemas.openxmlformats.org/drawingml/2006/picture">
            <wp:extent cx="5486400" cy="4619133"/>
            <wp:docPr id="2" name="Picture 2"/>
            <wp:cNvGraphicFramePr>
              <a:graphicFrameLocks noChangeAspect="1"/>
            </wp:cNvGraphicFramePr>
            <a:graphic>
              <a:graphicData uri="http://schemas.openxmlformats.org/drawingml/2006/picture">
                <pic:pic>
                  <pic:nvPicPr>
                    <pic:cNvPr id="0" name="A 51037-2025 karta knärot.png"/>
                    <pic:cNvPicPr/>
                  </pic:nvPicPr>
                  <pic:blipFill>
                    <a:blip r:embed="rId17"/>
                    <a:stretch>
                      <a:fillRect/>
                    </a:stretch>
                  </pic:blipFill>
                  <pic:spPr>
                    <a:xfrm>
                      <a:off x="0" y="0"/>
                      <a:ext cx="5486400" cy="4619133"/>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7009969, E 552737 i SWEREF 99 TM.</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Rosenticka (NT)</w:t>
      </w:r>
      <w:r>
        <w:t xml:space="preserve">,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Rosenticka är typisk art för </w:t>
      </w:r>
      <w:r>
        <w:rPr>
          <w:i/>
        </w:rPr>
        <w:t xml:space="preserve">9010 Taiga </w:t>
      </w:r>
      <w:r>
        <w:t xml:space="preserve">och </w:t>
      </w:r>
      <w:r>
        <w:rPr>
          <w:i/>
        </w:rPr>
        <w:t>9050 Näringsrik granskog</w:t>
      </w:r>
      <w:r>
        <w:t xml:space="preserve"> (Nitare &amp; Skogsstyrelsen, 2019; SLU Artdatabanken, 2024).</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r>
        <w:rPr>
          <w:b/>
        </w:rPr>
        <w:t>Korallrot (§8)</w:t>
      </w:r>
      <w:r>
        <w:t xml:space="preserve"> växer i sumpskogar och annan fuktig eller växelfuktig skogsmark, exempelvis i alkärr och kärrkanter, fuktiga bäckdalar, raviner, myrlaggar, sumpiga strandskogar samt i fuktiga lundar. Den visar på mer eller mindre stabila förhållanden och intakt hydrologi och är känslig för avverkning, körskador, skogsgödsling och dikning. Korallrot är typisk art för </w:t>
      </w:r>
      <w:r>
        <w:rPr>
          <w:i/>
        </w:rPr>
        <w:t>9080 Lövsumpskog</w:t>
      </w:r>
      <w:r>
        <w:t xml:space="preserve"> och fridlyst enligt 8 § artskyddsförordningen (SLU Artdatabanken, 2024; Nitare &amp; Skogsstyrelsen, 2019).</w:t>
      </w:r>
    </w:p>
    <w:p>
      <w:r>
        <w:rPr>
          <w:b/>
        </w:rPr>
        <w:t xml:space="preserve">Ögonpyrola </w:t>
      </w:r>
      <w:r>
        <w:t xml:space="preserve">är normalt en bra signalart som visar på områden med höga naturvärden och stabila förhållanden, särskilt inom näringsfattiga trakter. Växten är mycket känslig för markskador och försvinner snabbt efter slutavverkning. Den hotas också av skogsgödsling och markavvattning. Ögonpyrola är typisk art för </w:t>
      </w:r>
      <w:r>
        <w:rPr>
          <w:i/>
        </w:rPr>
        <w:t>9010 Taiga</w:t>
      </w:r>
      <w:r>
        <w:t xml:space="preserve"> och</w:t>
      </w:r>
      <w:r>
        <w:rPr>
          <w:i/>
        </w:rPr>
        <w:t xml:space="preserve"> 9070 Trädklädd betesmark</w:t>
      </w:r>
      <w:r>
        <w:t xml:space="preserve"> (Nitare &amp; Skogsstyrelsen, 2019; SLU Artdatabanken, 2024).</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garnlav (VU, T), knärot (VU, T, §8), lunglav (NT, T), rosenticka (NT, T), vedskivlav (NT, T), korallrot (S, T, §8) och ögonpyrola (S, T).</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w:t>
        <w:br/>
        <w:t>Fridlysta och rödlistade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3" name="Picture 3"/>
            <wp:cNvGraphicFramePr>
              <a:graphicFrameLocks noChangeAspect="1"/>
            </wp:cNvGraphicFramePr>
            <a:graphic>
              <a:graphicData uri="http://schemas.openxmlformats.org/drawingml/2006/picture">
                <pic:pic>
                  <pic:nvPicPr>
                    <pic:cNvPr id="0" name="uppföljning av västlig taiga.jpeg"/>
                    <pic:cNvPicPr/>
                  </pic:nvPicPr>
                  <pic:blipFill>
                    <a:blip r:embed="rId18"/>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 Id="rId18"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