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841-2025 i Ragunda kommun</w:t>
      </w:r>
    </w:p>
    <w:p>
      <w:r>
        <w:t>Denna tillsynsbegäran behandlar höga naturvärden i samrådsanmälan S 841-2025 i Ragunda kommun som inkom 2025-03-17 och omfattar 1238,5 ha.</w:t>
      </w:r>
    </w:p>
    <w:p>
      <w:pPr>
        <w:pStyle w:val="Caption"/>
      </w:pPr>
      <w:r>
        <w:drawing>
          <wp:inline xmlns:a="http://schemas.openxmlformats.org/drawingml/2006/main" xmlns:pic="http://schemas.openxmlformats.org/drawingml/2006/picture">
            <wp:extent cx="5223217" cy="5724000"/>
            <wp:docPr id="1" name="Picture 1"/>
            <wp:cNvGraphicFramePr>
              <a:graphicFrameLocks noChangeAspect="1"/>
            </wp:cNvGraphicFramePr>
            <a:graphic>
              <a:graphicData uri="http://schemas.openxmlformats.org/drawingml/2006/picture">
                <pic:pic>
                  <pic:nvPicPr>
                    <pic:cNvPr id="0" name="S 841-2025 karta.png"/>
                    <pic:cNvPicPr/>
                  </pic:nvPicPr>
                  <pic:blipFill>
                    <a:blip r:embed="rId16"/>
                    <a:stretch>
                      <a:fillRect/>
                    </a:stretch>
                  </pic:blipFill>
                  <pic:spPr>
                    <a:xfrm>
                      <a:off x="0" y="0"/>
                      <a:ext cx="5223217" cy="5724000"/>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7011693, E 553501 i SWEREF 99 TM.</w:t>
      </w:r>
    </w:p>
    <w:p>
      <w:r>
        <w:t>I och inom 24 meter från samrådsanmälan finns fynd av 12 naturvårdsarter, varav 2 är rödlistade, 8 är fridlysta, 9 är typiska (T) och 4 är signalarter (S): doftticka (VU, T, §8), garnlav (VU, T), bårdlav (S, T), korallrot (S, T, §8), plattlummer (S, T, §9), stuplav (S, T), blåsippa (T, §9), kattfot (T), mattlummer (T, §9), fläcknycklar (§8), revlummer (§9) och äkta lopplummer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 xml:space="preserve">Kattfot </w:t>
      </w:r>
      <w:r>
        <w:t xml:space="preserve">är typisk art för </w:t>
      </w:r>
      <w:r>
        <w:rPr>
          <w:i/>
        </w:rPr>
        <w:t>9060 Åsbarrskog, 9070 Trädklädd betesmark, 6530 Lövängar, 6170 Alpina kalkgräsmarker, 6230 Stagg-gräsmarker, 6520 Höglänta slåtterängar, 1610 Åsöar i Östersjön, 4030 Torra hedar, 5130 Enbuskmarker, 6270 Silikatgräsmarker, 6510 Slåtterängar i låglandet</w:t>
      </w:r>
      <w:r>
        <w:t xml:space="preserve"> och </w:t>
      </w:r>
      <w:r>
        <w:rPr>
          <w:i/>
        </w:rPr>
        <w:t>8230 Hällmarkstorräng</w:t>
      </w:r>
      <w:r>
        <w:t>. Kattfot är värdväxt för bland annat de rödlistade fjärilarna kattfotsfjädermott (VU), kattfotssmåstävmal (VU), kattfotssäckmal (VU) och leverplattmal (VU) (SLU Artdatabanken, 2026).</w:t>
      </w:r>
    </w:p>
    <w:p>
      <w:r>
        <w:rPr>
          <w:b/>
        </w:rPr>
        <w:t>Mattlummer (§9)</w:t>
      </w:r>
      <w:r>
        <w:t xml:space="preserve"> är typisk art för </w:t>
      </w:r>
      <w:r>
        <w:rPr>
          <w:i/>
        </w:rPr>
        <w:t xml:space="preserve">9010 Taiga </w:t>
      </w:r>
      <w:r>
        <w:t>(SLU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doftticka (VU, T, §8), garnlav (VU, T), bårdlav (S, T), korallrot (S, T, §8), plattlummer (S, T, §9), stuplav (S, T), blåsippa (T, §9), kattfot (T) och mattlummer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